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-26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Style w:val="cat-OrganizationNamegrp-15rplc-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19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19.7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проверки налогового контроля выявлены достаточные данные, указывающие на наличие события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ст. 19.7 КоАП РФ,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именно: </w:t>
      </w:r>
      <w:r>
        <w:rPr>
          <w:rStyle w:val="cat-OrganizationNamegrp-16rplc-1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исполнило установленную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5.1 п. 1 ст. 23 НК РФ обязанность по своевременному предоставлению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УФНС России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ой (финансовой)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предоставления которой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31.03.2026 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ода. Фактически </w:t>
      </w:r>
      <w:r>
        <w:rPr>
          <w:rFonts w:ascii="Times New Roman" w:eastAsia="Times New Roman" w:hAnsi="Times New Roman" w:cs="Times New Roman"/>
          <w:sz w:val="27"/>
          <w:szCs w:val="27"/>
        </w:rPr>
        <w:t>бухгалтерск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ая (финансовая) </w:t>
      </w:r>
      <w:r>
        <w:rPr>
          <w:rFonts w:ascii="Times New Roman" w:eastAsia="Times New Roman" w:hAnsi="Times New Roman" w:cs="Times New Roman"/>
          <w:sz w:val="27"/>
          <w:szCs w:val="27"/>
        </w:rPr>
        <w:t>отч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тност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2025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представлена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Представитель </w:t>
      </w:r>
      <w:r>
        <w:rPr>
          <w:rStyle w:val="cat-OrganizationNamegrp-16rplc-1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извещенный о времени и месте рассмотрения дела надлежащим образом (п. 6 постановления Пленума ВС РФ от 24.03.2005 г. № 5), в судебное заседание не явился, ходатайств об отложении рассмотрения дела не заявлял.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Вследствие изложенного и на основании ч.2 ст. 25.1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 по имеющимся в деле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16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№ </w:t>
      </w:r>
      <w:r>
        <w:rPr>
          <w:rFonts w:ascii="Times New Roman" w:eastAsia="Times New Roman" w:hAnsi="Times New Roman" w:cs="Times New Roman"/>
          <w:sz w:val="27"/>
          <w:szCs w:val="27"/>
        </w:rPr>
        <w:t>860026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>000393100001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уведомление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№ </w:t>
      </w:r>
      <w:r>
        <w:rPr>
          <w:rFonts w:ascii="Times New Roman" w:eastAsia="Times New Roman" w:hAnsi="Times New Roman" w:cs="Times New Roman"/>
          <w:sz w:val="27"/>
          <w:szCs w:val="27"/>
        </w:rPr>
        <w:t>208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ЮЛ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месте и времени составления протокола об административном правонарушении; копией списка внутр</w:t>
      </w:r>
      <w:r>
        <w:rPr>
          <w:rFonts w:ascii="Times New Roman" w:eastAsia="Times New Roman" w:hAnsi="Times New Roman" w:cs="Times New Roman"/>
          <w:sz w:val="27"/>
          <w:szCs w:val="27"/>
        </w:rPr>
        <w:t>енних почтовых отправлений от 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.04.2026 года; отчетом об отслеживании почтового отправления;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старшего государственного налогового инспектора отдела камерального контроля УФНС России по ХМАО-Югре от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выписки из Единого государственного реестра юридических лиц.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5.1 п. 1 ст. 23 НК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налогоплательщики обязаны </w:t>
      </w:r>
      <w:hyperlink r:id="rId4" w:anchor="/multilink/10900200/paragraph/791/number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представлять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70103036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от 06.12.2011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года 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402-ФЗ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О бухгалтерском учете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годовую бухгалтерскую (финансовую) </w:t>
      </w:r>
      <w:r>
        <w:rPr>
          <w:rFonts w:ascii="Times New Roman" w:eastAsia="Times New Roman" w:hAnsi="Times New Roman" w:cs="Times New Roman"/>
          <w:sz w:val="27"/>
          <w:szCs w:val="27"/>
        </w:rPr>
        <w:t>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данным подпунктом.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ценив приведенные выше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в их совокупности,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Style w:val="cat-OrganizationNamegrp-16rplc-2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полностью доказанной.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последнего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квалифицируются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судом </w:t>
      </w:r>
      <w:r>
        <w:rPr>
          <w:rFonts w:ascii="Times New Roman" w:eastAsia="Times New Roman" w:hAnsi="Times New Roman" w:cs="Times New Roman"/>
          <w:sz w:val="27"/>
          <w:szCs w:val="27"/>
        </w:rPr>
        <w:t>по ст. 19.7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деяния, данные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юридическом лице,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смягчающих и отягчающих административную ответственность обстоятельств,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юридическое лицо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OrganizationNamegrp-15rplc-24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7"/>
          <w:szCs w:val="27"/>
        </w:rPr>
        <w:t>19.7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наказание в виде предупреждения.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930557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15rplc-5">
    <w:name w:val="cat-OrganizationName grp-15 rplc-5"/>
    <w:basedOn w:val="DefaultParagraphFont"/>
  </w:style>
  <w:style w:type="character" w:customStyle="1" w:styleId="cat-UserDefinedgrp-19rplc-6">
    <w:name w:val="cat-UserDefined grp-19 rplc-6"/>
    <w:basedOn w:val="DefaultParagraphFont"/>
  </w:style>
  <w:style w:type="character" w:customStyle="1" w:styleId="cat-OrganizationNamegrp-16rplc-10">
    <w:name w:val="cat-OrganizationName grp-16 rplc-10"/>
    <w:basedOn w:val="DefaultParagraphFont"/>
  </w:style>
  <w:style w:type="character" w:customStyle="1" w:styleId="cat-OrganizationNamegrp-16rplc-14">
    <w:name w:val="cat-OrganizationName grp-16 rplc-14"/>
    <w:basedOn w:val="DefaultParagraphFont"/>
  </w:style>
  <w:style w:type="character" w:customStyle="1" w:styleId="cat-OrganizationNamegrp-16rplc-16">
    <w:name w:val="cat-OrganizationName grp-16 rplc-16"/>
    <w:basedOn w:val="DefaultParagraphFont"/>
  </w:style>
  <w:style w:type="character" w:customStyle="1" w:styleId="cat-OrganizationNamegrp-16rplc-23">
    <w:name w:val="cat-OrganizationName grp-16 rplc-23"/>
    <w:basedOn w:val="DefaultParagraphFont"/>
  </w:style>
  <w:style w:type="character" w:customStyle="1" w:styleId="cat-OrganizationNamegrp-15rplc-24">
    <w:name w:val="cat-OrganizationName grp-15 rplc-2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B3AED-A36B-4EC5-A91A-3CB87060624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